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南京旅游职业学院日常维修报修单</w:t>
      </w:r>
    </w:p>
    <w:p>
      <w:pPr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sz w:val="24"/>
        </w:rPr>
        <w:t>编号：</w:t>
      </w:r>
    </w:p>
    <w:tbl>
      <w:tblPr>
        <w:tblStyle w:val="2"/>
        <w:tblW w:w="8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78"/>
        <w:gridCol w:w="2131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报修日期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联系人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报修部门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报修项目</w:t>
            </w:r>
          </w:p>
        </w:tc>
        <w:tc>
          <w:tcPr>
            <w:tcW w:w="6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申请部门</w:t>
            </w:r>
          </w:p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6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部门负责人（签章）：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后勤管理处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意见</w:t>
            </w:r>
          </w:p>
        </w:tc>
        <w:tc>
          <w:tcPr>
            <w:tcW w:w="6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2760" w:firstLineChars="11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签字：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说明</w:t>
            </w:r>
          </w:p>
        </w:tc>
        <w:tc>
          <w:tcPr>
            <w:tcW w:w="6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 w:hanging="360" w:hangingChars="15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</w:rPr>
              <w:t>维修项目费用在4000元（不包括4000元）以内的需由部门负责人（签章）审批。</w:t>
            </w:r>
          </w:p>
          <w:p>
            <w:pPr>
              <w:ind w:left="360" w:hanging="360" w:hangingChars="15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 w:val="24"/>
              </w:rPr>
              <w:t>报修单填好后交至后勤管理处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办</w:t>
            </w:r>
            <w:r>
              <w:rPr>
                <w:rFonts w:hint="eastAsia" w:ascii="宋体" w:hAnsi="宋体" w:eastAsia="宋体" w:cs="Times New Roman"/>
                <w:sz w:val="24"/>
              </w:rPr>
              <w:t>公室，编号一栏由后勤管理处统一填写。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WEwYWZhNWMwMGUyNzQxNzFhMDg3ZTI4NzBhN2UifQ=="/>
  </w:docVars>
  <w:rsids>
    <w:rsidRoot w:val="3FF434CB"/>
    <w:rsid w:val="3FF4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2024-05-06T06:50:00Z</dcterms:created>
  <dc:creator>admin</dc:creator>
  <cp:lastModifiedBy>admin</cp:lastModifiedBy>
  <dcterms:modified xsi:type="dcterms:W3CDTF">2024-05-06T06:51:06Z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33788AE1E7F74D4D90DCF2D918062659_11</vt:lpwstr>
  </property>
</Properties>
</file>